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30425" w14:textId="0A30C4DD" w:rsidR="0019040E" w:rsidRPr="0019040E" w:rsidRDefault="00711779" w:rsidP="6D4D0125">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Transportation and Logistics</w:t>
      </w:r>
      <w:r w:rsidR="00377EA0">
        <w:rPr>
          <w:rFonts w:asciiTheme="minorHAnsi" w:eastAsiaTheme="minorEastAsia" w:hAnsiTheme="minorHAnsi" w:cstheme="minorBidi"/>
          <w:sz w:val="24"/>
          <w:szCs w:val="24"/>
          <w:lang w:val="en-GB"/>
        </w:rPr>
        <w:t xml:space="preserve"> </w:t>
      </w:r>
      <w:r w:rsidR="00CE4C81">
        <w:rPr>
          <w:rFonts w:asciiTheme="minorHAnsi" w:eastAsiaTheme="minorEastAsia" w:hAnsiTheme="minorHAnsi" w:cstheme="minorBidi"/>
          <w:sz w:val="24"/>
          <w:szCs w:val="24"/>
          <w:lang w:val="en-GB"/>
        </w:rPr>
        <w:t>Analysis</w:t>
      </w:r>
    </w:p>
    <w:p w14:paraId="6B77E068" w14:textId="77777777" w:rsidR="00BD269E" w:rsidRDefault="00640B56" w:rsidP="007B6A5E">
      <w:pPr>
        <w:jc w:val="both"/>
        <w:rPr>
          <w:rFonts w:eastAsiaTheme="minorEastAsia"/>
          <w:sz w:val="24"/>
          <w:szCs w:val="24"/>
          <w:lang w:val="en-GB"/>
        </w:rPr>
      </w:pPr>
      <w:r>
        <w:rPr>
          <w:rFonts w:eastAsiaTheme="minorEastAsia"/>
          <w:sz w:val="24"/>
          <w:szCs w:val="24"/>
          <w:lang w:val="en-GB"/>
        </w:rPr>
        <w:br/>
      </w:r>
      <w:r w:rsidRPr="00640B56">
        <w:rPr>
          <w:rFonts w:eastAsiaTheme="minorEastAsia"/>
          <w:sz w:val="24"/>
          <w:szCs w:val="24"/>
        </w:rPr>
        <w:br/>
      </w:r>
      <w:r w:rsidR="00890407" w:rsidRPr="00890407">
        <w:rPr>
          <w:rFonts w:eastAsiaTheme="minorEastAsia"/>
          <w:sz w:val="24"/>
          <w:szCs w:val="24"/>
          <w:lang w:val="en-GB"/>
        </w:rPr>
        <w:t>Welcome to the Transportation &amp; Logistics Data Challenge! In today's fast-paced supply chain industry, optimizing shipment efficiency, reducing delivery times, and enhancing operational visibility are critical for success. This challenge invites data enthusiasts to explore and derive actionable insights from a real-world logistics tracking dataset, featuring shipment records, GPS tracking, vehicle information, and transportation distances.</w:t>
      </w:r>
    </w:p>
    <w:p w14:paraId="6214EA4E" w14:textId="193A450E" w:rsidR="17B20213" w:rsidRDefault="009C5078" w:rsidP="00F42741">
      <w:pPr>
        <w:rPr>
          <w:rFonts w:eastAsiaTheme="minorEastAsia"/>
          <w:sz w:val="24"/>
          <w:szCs w:val="24"/>
          <w:lang w:val="en-GB"/>
        </w:rPr>
      </w:pPr>
      <w:r w:rsidRPr="00F42741">
        <w:rPr>
          <w:rFonts w:eastAsiaTheme="minorEastAsia"/>
          <w:sz w:val="24"/>
          <w:szCs w:val="24"/>
          <w:lang w:val="en-GB"/>
        </w:rPr>
        <w:br/>
      </w:r>
      <w:r w:rsidR="0485895D" w:rsidRPr="64D0B082">
        <w:rPr>
          <w:rFonts w:eastAsiaTheme="minorEastAsia"/>
          <w:b/>
          <w:bCs/>
          <w:sz w:val="24"/>
          <w:szCs w:val="24"/>
          <w:lang w:val="en-GB"/>
        </w:rPr>
        <w:t>About</w:t>
      </w:r>
    </w:p>
    <w:p w14:paraId="3D98B614" w14:textId="32688AC8" w:rsidR="17B20213" w:rsidRDefault="5046142B" w:rsidP="007B6A5E">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BD269E">
        <w:rPr>
          <w:rFonts w:eastAsiaTheme="minorEastAsia"/>
          <w:sz w:val="24"/>
          <w:szCs w:val="24"/>
          <w:lang w:val="en-GB"/>
        </w:rPr>
        <w:t>4</w:t>
      </w:r>
      <w:r w:rsidR="0D148322" w:rsidRPr="404F9818">
        <w:rPr>
          <w:rFonts w:eastAsiaTheme="minorEastAsia"/>
          <w:sz w:val="24"/>
          <w:szCs w:val="24"/>
          <w:lang w:val="en-GB"/>
        </w:rPr>
        <w:t xml:space="preserve"> 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36B43147" w:rsidR="17B20213" w:rsidRDefault="0485895D" w:rsidP="007B6A5E">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p>
    <w:p w14:paraId="7A55F559" w14:textId="77777777" w:rsidR="007B6A5E" w:rsidRDefault="007B6A5E" w:rsidP="6D4D0125">
      <w:pPr>
        <w:jc w:val="both"/>
        <w:rPr>
          <w:rFonts w:eastAsiaTheme="minorEastAsia"/>
          <w:sz w:val="24"/>
          <w:szCs w:val="24"/>
          <w:lang w:val="en-GB"/>
        </w:rPr>
      </w:pP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7B6A5E">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7B6A5E">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3CF21CF4" w:rsidR="17B20213" w:rsidRDefault="021CF6F5" w:rsidP="007B6A5E">
      <w:pPr>
        <w:pStyle w:val="ListParagraph"/>
        <w:numPr>
          <w:ilvl w:val="0"/>
          <w:numId w:val="14"/>
        </w:numPr>
        <w:rPr>
          <w:rFonts w:eastAsiaTheme="minorEastAsia"/>
          <w:sz w:val="24"/>
          <w:szCs w:val="24"/>
          <w:lang w:val="en-GB"/>
        </w:rPr>
      </w:pPr>
      <w:r w:rsidRPr="404F9818">
        <w:rPr>
          <w:rFonts w:eastAsiaTheme="minorEastAsia"/>
          <w:b/>
          <w:bCs/>
          <w:sz w:val="24"/>
          <w:szCs w:val="24"/>
          <w:lang w:val="en-GB"/>
        </w:rPr>
        <w:t xml:space="preserve">Learning resources </w:t>
      </w:r>
      <w:r w:rsidR="17B20213">
        <w:br/>
      </w:r>
      <w:r w:rsidRPr="404F9818">
        <w:rPr>
          <w:rFonts w:eastAsiaTheme="minorEastAsia"/>
          <w:sz w:val="24"/>
          <w:szCs w:val="24"/>
        </w:rPr>
        <w:t>P</w:t>
      </w:r>
      <w:r w:rsidRPr="404F9818">
        <w:rPr>
          <w:rFonts w:eastAsiaTheme="minorEastAsia"/>
          <w:sz w:val="24"/>
          <w:szCs w:val="24"/>
          <w:lang w:val="en-GB"/>
        </w:rPr>
        <w:t>articipants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7B6A5E">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r w:rsidRPr="64D0B082">
        <w:rPr>
          <w:rFonts w:eastAsiaTheme="minorEastAsia"/>
          <w:sz w:val="24"/>
          <w:szCs w:val="24"/>
          <w:lang w:val="en-GB"/>
        </w:rPr>
        <w:t xml:space="preserve">Last but not least, entering the challenge with ZoomCharts puts you in the running for an additional $300 Amazon gift card! </w:t>
      </w:r>
    </w:p>
    <w:p w14:paraId="2F3A8BA1" w14:textId="08502FA2" w:rsidR="17B20213" w:rsidRDefault="17B20213" w:rsidP="6D4D0125">
      <w:pPr>
        <w:rPr>
          <w:rFonts w:eastAsiaTheme="minorEastAsia"/>
          <w:b/>
          <w:bCs/>
          <w:sz w:val="24"/>
          <w:szCs w:val="24"/>
        </w:rPr>
      </w:pPr>
    </w:p>
    <w:p w14:paraId="02040B6B" w14:textId="0BC25E27" w:rsidR="64D0B082" w:rsidRDefault="64D0B082" w:rsidP="64D0B082">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lastRenderedPageBreak/>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257E7FE1" w:rsidR="10EA9341" w:rsidRDefault="10EA9341" w:rsidP="64D0B082">
      <w:pPr>
        <w:rPr>
          <w:rFonts w:eastAsiaTheme="minorEastAsia"/>
          <w:sz w:val="24"/>
          <w:szCs w:val="24"/>
        </w:rPr>
      </w:pPr>
      <w:r w:rsidRPr="64D0B082">
        <w:rPr>
          <w:rFonts w:eastAsiaTheme="minorEastAsia"/>
          <w:sz w:val="24"/>
          <w:szCs w:val="24"/>
        </w:rPr>
        <w:t xml:space="preserve">Start: </w:t>
      </w:r>
      <w:r w:rsidR="00D5245C">
        <w:rPr>
          <w:rFonts w:eastAsiaTheme="minorEastAsia"/>
          <w:b/>
          <w:bCs/>
          <w:sz w:val="24"/>
          <w:szCs w:val="24"/>
        </w:rPr>
        <w:t>Mon</w:t>
      </w:r>
      <w:r w:rsidR="00F27E73">
        <w:rPr>
          <w:rFonts w:eastAsiaTheme="minorEastAsia"/>
          <w:b/>
          <w:bCs/>
          <w:sz w:val="24"/>
          <w:szCs w:val="24"/>
        </w:rPr>
        <w:t>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D945F4">
        <w:rPr>
          <w:rFonts w:eastAsiaTheme="minorEastAsia"/>
          <w:b/>
          <w:bCs/>
          <w:sz w:val="24"/>
          <w:szCs w:val="24"/>
        </w:rPr>
        <w:t>19</w:t>
      </w:r>
      <w:r w:rsidR="00F27E73" w:rsidRPr="005C6E9E">
        <w:rPr>
          <w:rFonts w:eastAsiaTheme="minorEastAsia"/>
          <w:b/>
          <w:bCs/>
          <w:sz w:val="24"/>
          <w:szCs w:val="24"/>
          <w:vertAlign w:val="superscript"/>
        </w:rPr>
        <w:t>th</w:t>
      </w:r>
      <w:r w:rsidR="021CF6F5" w:rsidRPr="64D0B082">
        <w:rPr>
          <w:rFonts w:eastAsiaTheme="minorEastAsia"/>
          <w:b/>
          <w:bCs/>
          <w:sz w:val="24"/>
          <w:szCs w:val="24"/>
        </w:rPr>
        <w:t xml:space="preserve"> of </w:t>
      </w:r>
      <w:r w:rsidR="00D945F4">
        <w:rPr>
          <w:rFonts w:eastAsiaTheme="minorEastAsia"/>
          <w:b/>
          <w:bCs/>
          <w:sz w:val="24"/>
          <w:szCs w:val="24"/>
        </w:rPr>
        <w:t>February</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10E95B92" w:rsidR="11595BEB" w:rsidRDefault="11595BEB" w:rsidP="64D0B082">
      <w:pPr>
        <w:rPr>
          <w:rFonts w:eastAsiaTheme="minorEastAsia"/>
          <w:sz w:val="24"/>
          <w:szCs w:val="24"/>
        </w:rPr>
      </w:pPr>
      <w:r w:rsidRPr="64D0B082">
        <w:rPr>
          <w:rFonts w:eastAsiaTheme="minorEastAsia"/>
          <w:sz w:val="24"/>
          <w:szCs w:val="24"/>
        </w:rPr>
        <w:t xml:space="preserve">Submission Deadline: </w:t>
      </w:r>
      <w:r w:rsidR="008B51EC">
        <w:rPr>
          <w:rFonts w:eastAsiaTheme="minorEastAsia"/>
          <w:b/>
          <w:bCs/>
          <w:sz w:val="24"/>
          <w:szCs w:val="24"/>
        </w:rPr>
        <w:t>Wednesday</w:t>
      </w:r>
      <w:r w:rsidR="0077038C">
        <w:rPr>
          <w:rFonts w:eastAsiaTheme="minorEastAsia"/>
          <w:sz w:val="24"/>
          <w:szCs w:val="24"/>
        </w:rPr>
        <w:t xml:space="preserve"> </w:t>
      </w:r>
      <w:r w:rsidRPr="64D0B082">
        <w:rPr>
          <w:rFonts w:eastAsiaTheme="minorEastAsia"/>
          <w:b/>
          <w:bCs/>
          <w:sz w:val="24"/>
          <w:szCs w:val="24"/>
        </w:rPr>
        <w:t xml:space="preserve">the </w:t>
      </w:r>
      <w:r w:rsidR="00F84AB5">
        <w:rPr>
          <w:rFonts w:eastAsiaTheme="minorEastAsia"/>
          <w:b/>
          <w:bCs/>
          <w:sz w:val="24"/>
          <w:szCs w:val="24"/>
        </w:rPr>
        <w:t>19</w:t>
      </w:r>
      <w:r w:rsidRPr="64D0B082">
        <w:rPr>
          <w:rFonts w:eastAsiaTheme="minorEastAsia"/>
          <w:b/>
          <w:bCs/>
          <w:sz w:val="24"/>
          <w:szCs w:val="24"/>
          <w:vertAlign w:val="superscript"/>
        </w:rPr>
        <w:t>th</w:t>
      </w:r>
      <w:r w:rsidRPr="64D0B082">
        <w:rPr>
          <w:rFonts w:eastAsiaTheme="minorEastAsia"/>
          <w:b/>
          <w:bCs/>
          <w:sz w:val="24"/>
          <w:szCs w:val="24"/>
        </w:rPr>
        <w:t xml:space="preserve"> of </w:t>
      </w:r>
      <w:r w:rsidR="00202165">
        <w:rPr>
          <w:rFonts w:eastAsiaTheme="minorEastAsia"/>
          <w:b/>
          <w:bCs/>
          <w:sz w:val="24"/>
          <w:szCs w:val="24"/>
        </w:rPr>
        <w:t>March</w:t>
      </w:r>
      <w:r w:rsidRPr="64D0B082">
        <w:rPr>
          <w:rFonts w:eastAsiaTheme="minorEastAsia"/>
          <w:b/>
          <w:bCs/>
          <w:sz w:val="24"/>
          <w:szCs w:val="24"/>
        </w:rPr>
        <w:t xml:space="preserve">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3FD94093" w14:textId="290EC8F4"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2B4B84">
        <w:rPr>
          <w:rFonts w:eastAsiaTheme="minorEastAsia"/>
          <w:b/>
          <w:bCs/>
          <w:sz w:val="24"/>
          <w:szCs w:val="24"/>
        </w:rPr>
        <w:t>Tuesday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7B6A5E">
        <w:rPr>
          <w:rFonts w:eastAsiaTheme="minorEastAsia"/>
          <w:b/>
          <w:bCs/>
          <w:sz w:val="24"/>
          <w:szCs w:val="24"/>
        </w:rPr>
        <w:t>5</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336F13">
        <w:rPr>
          <w:rFonts w:eastAsiaTheme="minorEastAsia"/>
          <w:b/>
          <w:bCs/>
          <w:sz w:val="24"/>
          <w:szCs w:val="24"/>
        </w:rPr>
        <w:t>March</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38911447" w:rsidR="6D4D0125" w:rsidRDefault="021CF6F5" w:rsidP="565BAF56">
      <w:r w:rsidRPr="565BAF56">
        <w:rPr>
          <w:rFonts w:eastAsiaTheme="minorEastAsia"/>
          <w:b/>
          <w:bCs/>
          <w:sz w:val="24"/>
          <w:szCs w:val="24"/>
        </w:rPr>
        <w:t>https://www.linkedin.com/groups/12751070/</w:t>
      </w:r>
      <w:r w:rsidR="6D4D0125">
        <w:br/>
      </w:r>
      <w:r w:rsidR="6D4D0125">
        <w:br/>
      </w:r>
      <w:r w:rsidRPr="565BAF56">
        <w:rPr>
          <w:rFonts w:eastAsiaTheme="minorEastAsia"/>
          <w:b/>
          <w:bCs/>
          <w:sz w:val="24"/>
          <w:szCs w:val="24"/>
        </w:rPr>
        <w:t>NovyPro:</w:t>
      </w:r>
      <w:r w:rsidR="6D4D0125">
        <w:br/>
      </w:r>
      <w:r w:rsidRPr="565BAF56">
        <w:rPr>
          <w:rFonts w:eastAsiaTheme="minorEastAsia"/>
          <w:b/>
          <w:bCs/>
          <w:sz w:val="24"/>
          <w:szCs w:val="24"/>
        </w:rPr>
        <w:t>https://www.novypro.com/</w:t>
      </w:r>
      <w:r w:rsidR="6D4D0125">
        <w:br/>
      </w:r>
      <w:r w:rsidR="6D4D0125">
        <w:br/>
      </w:r>
      <w:r w:rsidRPr="565BAF56">
        <w:rPr>
          <w:rFonts w:eastAsiaTheme="minorEastAsia"/>
          <w:b/>
          <w:bCs/>
          <w:sz w:val="24"/>
          <w:szCs w:val="24"/>
        </w:rPr>
        <w:t>Instructions Video:</w:t>
      </w:r>
      <w:r w:rsidR="6D4D0125">
        <w:br/>
      </w:r>
      <w:hyperlink r:id="rId9">
        <w:r w:rsidRPr="565BAF56">
          <w:rPr>
            <w:rStyle w:val="Hyperlink"/>
            <w:rFonts w:eastAsiaTheme="minorEastAsia"/>
            <w:b/>
            <w:bCs/>
            <w:sz w:val="24"/>
            <w:szCs w:val="24"/>
          </w:rPr>
          <w:t>https://www.youtube.com/watch?v=jkcAYgFGWUY</w:t>
        </w:r>
      </w:hyperlink>
    </w:p>
    <w:p w14:paraId="2B23E322" w14:textId="77777777" w:rsidR="007B6A5E" w:rsidRDefault="007B6A5E" w:rsidP="565BAF56">
      <w:pPr>
        <w:rPr>
          <w:rFonts w:eastAsiaTheme="minorEastAsia"/>
          <w:b/>
          <w:bCs/>
          <w:sz w:val="24"/>
          <w:szCs w:val="24"/>
          <w:lang w:val="en-GB"/>
        </w:rPr>
      </w:pPr>
    </w:p>
    <w:p w14:paraId="238E7C08" w14:textId="77777777" w:rsidR="00F66808" w:rsidRPr="007B6A5E" w:rsidRDefault="3CB11064" w:rsidP="00F66808">
      <w:pPr>
        <w:pStyle w:val="Heading4"/>
        <w:rPr>
          <w:rFonts w:asciiTheme="minorHAnsi" w:eastAsiaTheme="minorEastAsia" w:hAnsiTheme="minorHAnsi" w:cstheme="minorBidi"/>
          <w:b/>
          <w:bCs/>
          <w:i w:val="0"/>
          <w:iCs w:val="0"/>
          <w:color w:val="000000" w:themeColor="text1"/>
          <w:sz w:val="24"/>
          <w:szCs w:val="24"/>
          <w:lang w:val="en-GB"/>
        </w:rPr>
      </w:pPr>
      <w:r w:rsidRPr="007B6A5E">
        <w:rPr>
          <w:rFonts w:asciiTheme="minorHAnsi" w:eastAsiaTheme="minorEastAsia" w:hAnsiTheme="minorHAnsi" w:cstheme="minorBidi"/>
          <w:b/>
          <w:bCs/>
          <w:i w:val="0"/>
          <w:iCs w:val="0"/>
          <w:color w:val="000000" w:themeColor="text1"/>
          <w:sz w:val="24"/>
          <w:szCs w:val="24"/>
          <w:lang w:val="en-GB"/>
        </w:rPr>
        <w:t xml:space="preserve">Questions: </w:t>
      </w:r>
    </w:p>
    <w:p w14:paraId="6369C432"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Top Routes: What are the most common shipment routes and their average distances?</w:t>
      </w:r>
    </w:p>
    <w:p w14:paraId="6B9896CA"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Delivery Times: Which routes have the longest delivery times?</w:t>
      </w:r>
    </w:p>
    <w:p w14:paraId="57DDC169" w14:textId="7582A9CA"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 xml:space="preserve">Peak Shipments: When are the busiest booking and delivery </w:t>
      </w:r>
      <w:r w:rsidR="00536703">
        <w:rPr>
          <w:rFonts w:eastAsiaTheme="minorEastAsia"/>
          <w:color w:val="000000" w:themeColor="text1"/>
          <w:sz w:val="24"/>
          <w:szCs w:val="24"/>
          <w:lang w:val="en-GB"/>
        </w:rPr>
        <w:t>dates</w:t>
      </w:r>
      <w:r w:rsidRPr="00A26AAA">
        <w:rPr>
          <w:rFonts w:eastAsiaTheme="minorEastAsia"/>
          <w:color w:val="000000" w:themeColor="text1"/>
          <w:sz w:val="24"/>
          <w:szCs w:val="24"/>
          <w:lang w:val="en-GB"/>
        </w:rPr>
        <w:t>?</w:t>
      </w:r>
    </w:p>
    <w:p w14:paraId="7151C710"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Delays Analysis: What factors contribute to shipment delays?</w:t>
      </w:r>
    </w:p>
    <w:p w14:paraId="694E9C8F"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Supplier Trends: Which suppliers handle the most shipments, and do some have higher delays?</w:t>
      </w:r>
    </w:p>
    <w:p w14:paraId="07D8FB96"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Customer Insights: Which customers receive the most shipments, and do they experience delays?</w:t>
      </w:r>
    </w:p>
    <w:p w14:paraId="2A38509B"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Material Movement: What are the most frequently shipped materials, and do certain materials have longer delivery times?</w:t>
      </w:r>
    </w:p>
    <w:p w14:paraId="4D791D1B"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Bottlenecks: Where are the most common shipment delays based on GPS data?</w:t>
      </w:r>
    </w:p>
    <w:p w14:paraId="3A5E63A2" w14:textId="77777777" w:rsidR="00A26AAA" w:rsidRPr="00A26AAA" w:rsidRDefault="00A26AAA" w:rsidP="00A26AAA">
      <w:pPr>
        <w:rPr>
          <w:rFonts w:eastAsiaTheme="minorEastAsia"/>
          <w:color w:val="000000" w:themeColor="text1"/>
          <w:sz w:val="24"/>
          <w:szCs w:val="24"/>
          <w:lang w:val="en-GB"/>
        </w:rPr>
      </w:pPr>
      <w:r w:rsidRPr="00A26AAA">
        <w:rPr>
          <w:rFonts w:eastAsiaTheme="minorEastAsia"/>
          <w:color w:val="000000" w:themeColor="text1"/>
          <w:sz w:val="24"/>
          <w:szCs w:val="24"/>
          <w:lang w:val="en-GB"/>
        </w:rPr>
        <w:t>Predicting Delays: Can you build a model to predict shipment delays?</w:t>
      </w:r>
    </w:p>
    <w:p w14:paraId="59B76932" w14:textId="52211AFD" w:rsidR="00F66808" w:rsidRPr="00A26AAA" w:rsidRDefault="00A26AAA" w:rsidP="00A26AAA">
      <w:pPr>
        <w:rPr>
          <w:lang w:val="en-GB"/>
        </w:rPr>
      </w:pPr>
      <w:r w:rsidRPr="00A26AAA">
        <w:rPr>
          <w:rFonts w:eastAsiaTheme="minorEastAsia"/>
          <w:color w:val="000000" w:themeColor="text1"/>
          <w:sz w:val="24"/>
          <w:szCs w:val="24"/>
          <w:lang w:val="en-GB"/>
        </w:rPr>
        <w:t>Route Optimization: What strategies can improve transportation efficiency?</w:t>
      </w:r>
    </w:p>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lastRenderedPageBreak/>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0A66A12F" w14:textId="77777777" w:rsidR="007B6A5E" w:rsidRDefault="007B6A5E" w:rsidP="007B6A5E">
      <w:pPr>
        <w:spacing w:after="0"/>
        <w:jc w:val="both"/>
        <w:rPr>
          <w:rFonts w:eastAsiaTheme="minorEastAsia"/>
          <w:color w:val="000000" w:themeColor="text1"/>
          <w:sz w:val="24"/>
          <w:szCs w:val="24"/>
        </w:rPr>
      </w:pPr>
      <w:r w:rsidRPr="007B6A5E">
        <w:rPr>
          <w:rFonts w:eastAsiaTheme="minorEastAsia"/>
          <w:color w:val="000000" w:themeColor="text1"/>
          <w:sz w:val="24"/>
          <w:szCs w:val="24"/>
        </w:rPr>
        <w:t xml:space="preserve">Business users use reports to make data-driven decisions. That’s why reports are called effective if they enable users to drill down and filter data quickly and intuitively to find answers to any question they might have and </w:t>
      </w:r>
      <w:proofErr w:type="spellStart"/>
      <w:r w:rsidRPr="007B6A5E">
        <w:rPr>
          <w:rFonts w:eastAsiaTheme="minorEastAsia"/>
          <w:color w:val="000000" w:themeColor="text1"/>
          <w:sz w:val="24"/>
          <w:szCs w:val="24"/>
        </w:rPr>
        <w:t>analyse</w:t>
      </w:r>
      <w:proofErr w:type="spellEnd"/>
      <w:r w:rsidRPr="007B6A5E">
        <w:rPr>
          <w:rFonts w:eastAsiaTheme="minorEastAsia"/>
          <w:color w:val="000000" w:themeColor="text1"/>
          <w:sz w:val="24"/>
          <w:szCs w:val="24"/>
        </w:rPr>
        <w:t xml:space="preserve"> data in all possible directions and dimensions.</w:t>
      </w:r>
    </w:p>
    <w:p w14:paraId="62E95276" w14:textId="77777777" w:rsidR="007B6A5E" w:rsidRPr="007B6A5E" w:rsidRDefault="007B6A5E" w:rsidP="007B6A5E">
      <w:pPr>
        <w:spacing w:after="0"/>
        <w:jc w:val="both"/>
        <w:rPr>
          <w:rFonts w:eastAsiaTheme="minorEastAsia"/>
          <w:color w:val="000000" w:themeColor="text1"/>
          <w:sz w:val="24"/>
          <w:szCs w:val="24"/>
        </w:rPr>
      </w:pPr>
    </w:p>
    <w:p w14:paraId="1E42437F" w14:textId="77777777" w:rsidR="007B6A5E" w:rsidRPr="007B6A5E" w:rsidRDefault="007B6A5E" w:rsidP="007B6A5E">
      <w:pPr>
        <w:spacing w:after="0"/>
        <w:jc w:val="both"/>
        <w:rPr>
          <w:rFonts w:eastAsiaTheme="minorEastAsia"/>
          <w:color w:val="000000" w:themeColor="text1"/>
          <w:sz w:val="24"/>
          <w:szCs w:val="24"/>
        </w:rPr>
      </w:pPr>
      <w:r w:rsidRPr="007B6A5E">
        <w:rPr>
          <w:rFonts w:eastAsiaTheme="minorEastAsia"/>
          <w:color w:val="000000" w:themeColor="text1"/>
          <w:sz w:val="24"/>
          <w:szCs w:val="24"/>
        </w:rPr>
        <w:t xml:space="preserve">Each report is evaluated based on three main criteria: </w:t>
      </w:r>
      <w:r w:rsidRPr="007B6A5E">
        <w:rPr>
          <w:rFonts w:eastAsiaTheme="minorEastAsia"/>
          <w:b/>
          <w:bCs/>
          <w:color w:val="000000" w:themeColor="text1"/>
          <w:sz w:val="24"/>
          <w:szCs w:val="24"/>
        </w:rPr>
        <w:t>intuitiveness</w:t>
      </w:r>
      <w:r w:rsidRPr="007B6A5E">
        <w:rPr>
          <w:rFonts w:eastAsiaTheme="minorEastAsia"/>
          <w:color w:val="000000" w:themeColor="text1"/>
          <w:sz w:val="24"/>
          <w:szCs w:val="24"/>
        </w:rPr>
        <w:t xml:space="preserve">, </w:t>
      </w:r>
      <w:r w:rsidRPr="007B6A5E">
        <w:rPr>
          <w:rFonts w:eastAsiaTheme="minorEastAsia"/>
          <w:b/>
          <w:bCs/>
          <w:color w:val="000000" w:themeColor="text1"/>
          <w:sz w:val="24"/>
          <w:szCs w:val="24"/>
        </w:rPr>
        <w:t>insightfulness</w:t>
      </w:r>
      <w:r w:rsidRPr="007B6A5E">
        <w:rPr>
          <w:rFonts w:eastAsiaTheme="minorEastAsia"/>
          <w:color w:val="000000" w:themeColor="text1"/>
          <w:sz w:val="24"/>
          <w:szCs w:val="24"/>
        </w:rPr>
        <w:t xml:space="preserve">, and </w:t>
      </w:r>
      <w:r w:rsidRPr="007B6A5E">
        <w:rPr>
          <w:rFonts w:eastAsiaTheme="minorEastAsia"/>
          <w:b/>
          <w:bCs/>
          <w:color w:val="000000" w:themeColor="text1"/>
          <w:sz w:val="24"/>
          <w:szCs w:val="24"/>
        </w:rPr>
        <w:t>interactivity</w:t>
      </w:r>
      <w:r w:rsidRPr="007B6A5E">
        <w:rPr>
          <w:rFonts w:eastAsiaTheme="minorEastAsia"/>
          <w:color w:val="000000" w:themeColor="text1"/>
          <w:sz w:val="24"/>
          <w:szCs w:val="24"/>
        </w:rPr>
        <w:t xml:space="preserve">. These factors ensure that the reports are not only accurate and </w:t>
      </w:r>
      <w:proofErr w:type="gramStart"/>
      <w:r w:rsidRPr="007B6A5E">
        <w:rPr>
          <w:rFonts w:eastAsiaTheme="minorEastAsia"/>
          <w:color w:val="000000" w:themeColor="text1"/>
          <w:sz w:val="24"/>
          <w:szCs w:val="24"/>
        </w:rPr>
        <w:t>functional, but</w:t>
      </w:r>
      <w:proofErr w:type="gramEnd"/>
      <w:r w:rsidRPr="007B6A5E">
        <w:rPr>
          <w:rFonts w:eastAsiaTheme="minorEastAsia"/>
          <w:color w:val="000000" w:themeColor="text1"/>
          <w:sz w:val="24"/>
          <w:szCs w:val="24"/>
        </w:rPr>
        <w:t xml:space="preserve"> also meet the target audience's needs and are ready to be presented to the end-users. </w:t>
      </w:r>
    </w:p>
    <w:p w14:paraId="347CA8F3" w14:textId="77777777" w:rsidR="007B6A5E" w:rsidRDefault="007B6A5E" w:rsidP="007B6A5E">
      <w:pPr>
        <w:spacing w:after="0"/>
        <w:jc w:val="both"/>
        <w:rPr>
          <w:rFonts w:eastAsiaTheme="minorEastAsia"/>
          <w:color w:val="000000" w:themeColor="text1"/>
          <w:sz w:val="24"/>
          <w:szCs w:val="24"/>
          <w:lang w:val="en-GB"/>
        </w:rPr>
      </w:pPr>
    </w:p>
    <w:p w14:paraId="781A945A"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 xml:space="preserve">Intuitive: How clear and easy it is to understand the report </w:t>
      </w:r>
      <w:proofErr w:type="gramStart"/>
      <w:r w:rsidRPr="007B6A5E">
        <w:rPr>
          <w:rFonts w:eastAsiaTheme="minorEastAsia"/>
          <w:b/>
          <w:bCs/>
          <w:color w:val="000000" w:themeColor="text1"/>
          <w:sz w:val="24"/>
          <w:szCs w:val="24"/>
        </w:rPr>
        <w:t>at a glance</w:t>
      </w:r>
      <w:proofErr w:type="gramEnd"/>
      <w:r w:rsidRPr="007B6A5E">
        <w:rPr>
          <w:rFonts w:eastAsiaTheme="minorEastAsia"/>
          <w:b/>
          <w:bCs/>
          <w:color w:val="000000" w:themeColor="text1"/>
          <w:sz w:val="24"/>
          <w:szCs w:val="24"/>
        </w:rPr>
        <w:t xml:space="preserve">? </w:t>
      </w:r>
      <w:r w:rsidRPr="007B6A5E">
        <w:rPr>
          <w:rFonts w:eastAsiaTheme="minorEastAsia"/>
          <w:color w:val="000000" w:themeColor="text1"/>
          <w:sz w:val="24"/>
          <w:szCs w:val="24"/>
        </w:rPr>
        <w:t xml:space="preserve">(max 15 points) </w:t>
      </w:r>
    </w:p>
    <w:p w14:paraId="2EBA2F11"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the report visually appealing?</w:t>
      </w:r>
    </w:p>
    <w:p w14:paraId="37AC6815"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Choice of charts and visual elements</w:t>
      </w:r>
    </w:p>
    <w:p w14:paraId="6C21BD5A"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the report tell a story?</w:t>
      </w:r>
    </w:p>
    <w:p w14:paraId="656A09B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it not overwhelming to the user?</w:t>
      </w:r>
    </w:p>
    <w:p w14:paraId="3003EAEE"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Choice of tooltips, titles, and legends</w:t>
      </w:r>
    </w:p>
    <w:p w14:paraId="21587571"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Interactive: How engaging and seamless is the report exploration and interaction with data?</w:t>
      </w:r>
      <w:r w:rsidRPr="007B6A5E">
        <w:rPr>
          <w:rFonts w:eastAsiaTheme="minorEastAsia"/>
          <w:color w:val="000000" w:themeColor="text1"/>
          <w:sz w:val="24"/>
          <w:szCs w:val="24"/>
        </w:rPr>
        <w:t xml:space="preserve"> (max 15 points) </w:t>
      </w:r>
    </w:p>
    <w:p w14:paraId="599E46BE"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 xml:space="preserve">Clear navigation that allows </w:t>
      </w:r>
      <w:proofErr w:type="gramStart"/>
      <w:r w:rsidRPr="007B6A5E">
        <w:rPr>
          <w:rFonts w:eastAsiaTheme="minorEastAsia"/>
          <w:color w:val="000000" w:themeColor="text1"/>
          <w:sz w:val="24"/>
          <w:szCs w:val="24"/>
        </w:rPr>
        <w:t>user</w:t>
      </w:r>
      <w:proofErr w:type="gramEnd"/>
      <w:r w:rsidRPr="007B6A5E">
        <w:rPr>
          <w:rFonts w:eastAsiaTheme="minorEastAsia"/>
          <w:color w:val="000000" w:themeColor="text1"/>
          <w:sz w:val="24"/>
          <w:szCs w:val="24"/>
        </w:rPr>
        <w:t xml:space="preserve"> to explore the report</w:t>
      </w:r>
    </w:p>
    <w:p w14:paraId="280CC6EF"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Use of slicers and other interactive elements</w:t>
      </w:r>
    </w:p>
    <w:p w14:paraId="0D38857C"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Smooth cross-chart integration</w:t>
      </w:r>
    </w:p>
    <w:p w14:paraId="4C65A48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report optimized for touch devices?</w:t>
      </w:r>
    </w:p>
    <w:p w14:paraId="72660856"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Are tutorials and guiding elements helpful to the user?</w:t>
      </w:r>
    </w:p>
    <w:p w14:paraId="4F5AD303" w14:textId="77777777" w:rsidR="007B6A5E" w:rsidRPr="007B6A5E" w:rsidRDefault="007B6A5E" w:rsidP="007B6A5E">
      <w:pPr>
        <w:numPr>
          <w:ilvl w:val="0"/>
          <w:numId w:val="31"/>
        </w:numPr>
        <w:rPr>
          <w:rFonts w:eastAsiaTheme="minorEastAsia"/>
          <w:color w:val="000000" w:themeColor="text1"/>
          <w:sz w:val="24"/>
          <w:szCs w:val="24"/>
        </w:rPr>
      </w:pPr>
      <w:r w:rsidRPr="007B6A5E">
        <w:rPr>
          <w:rFonts w:eastAsiaTheme="minorEastAsia"/>
          <w:b/>
          <w:bCs/>
          <w:color w:val="000000" w:themeColor="text1"/>
          <w:sz w:val="24"/>
          <w:szCs w:val="24"/>
        </w:rPr>
        <w:t>Insightful: How accurate, complete, and meaningful is the data in driving decisions?</w:t>
      </w:r>
      <w:r w:rsidRPr="007B6A5E">
        <w:rPr>
          <w:rFonts w:eastAsiaTheme="minorEastAsia"/>
          <w:color w:val="000000" w:themeColor="text1"/>
          <w:sz w:val="24"/>
          <w:szCs w:val="24"/>
        </w:rPr>
        <w:t xml:space="preserve"> (max 15 points) </w:t>
      </w:r>
    </w:p>
    <w:p w14:paraId="6A5DF906"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Depth of analysis</w:t>
      </w:r>
    </w:p>
    <w:p w14:paraId="32273A57"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Data cleaning and preparation</w:t>
      </w:r>
    </w:p>
    <w:p w14:paraId="25F5E94F"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data show up accurately in the report?</w:t>
      </w:r>
    </w:p>
    <w:p w14:paraId="66043D09"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Is report optimized for quicker loading time?</w:t>
      </w:r>
    </w:p>
    <w:p w14:paraId="4BA66B18" w14:textId="77777777" w:rsidR="007B6A5E" w:rsidRPr="007B6A5E" w:rsidRDefault="007B6A5E" w:rsidP="007B6A5E">
      <w:pPr>
        <w:numPr>
          <w:ilvl w:val="1"/>
          <w:numId w:val="31"/>
        </w:numPr>
        <w:rPr>
          <w:rFonts w:eastAsiaTheme="minorEastAsia"/>
          <w:color w:val="000000" w:themeColor="text1"/>
          <w:sz w:val="24"/>
          <w:szCs w:val="24"/>
        </w:rPr>
      </w:pPr>
      <w:r w:rsidRPr="007B6A5E">
        <w:rPr>
          <w:rFonts w:eastAsiaTheme="minorEastAsia"/>
          <w:color w:val="000000" w:themeColor="text1"/>
          <w:sz w:val="24"/>
          <w:szCs w:val="24"/>
        </w:rPr>
        <w:t>Does the report provide deeper exploration of data (drill-down)?</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lastRenderedPageBreak/>
        <w:t xml:space="preserve">You are encouraged to use various techniques at your disposal, such as tooltips, drill-throughs, </w:t>
      </w:r>
      <w:proofErr w:type="gramStart"/>
      <w:r w:rsidRPr="6D4D0125">
        <w:rPr>
          <w:rFonts w:eastAsiaTheme="minorEastAsia"/>
          <w:sz w:val="24"/>
          <w:szCs w:val="24"/>
          <w:lang w:val="en-GB"/>
        </w:rPr>
        <w:t>drill-downs</w:t>
      </w:r>
      <w:proofErr w:type="gramEnd"/>
      <w:r w:rsidRPr="6D4D0125">
        <w:rPr>
          <w:rFonts w:eastAsiaTheme="minorEastAsia"/>
          <w:sz w:val="24"/>
          <w:szCs w:val="24"/>
          <w:lang w:val="en-GB"/>
        </w:rPr>
        <w:t>, cross-chart filtering and page navigation features, to enhance your analysis.</w:t>
      </w:r>
    </w:p>
    <w:p w14:paraId="2EB68875" w14:textId="2E0E5294"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The Resources.</w:t>
      </w:r>
    </w:p>
    <w:p w14:paraId="46D1C90B" w14:textId="139E6AD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00B205FE">
        <w:rPr>
          <w:rFonts w:eastAsiaTheme="minorEastAsia"/>
          <w:color w:val="000000" w:themeColor="text1"/>
          <w:sz w:val="24"/>
          <w:szCs w:val="24"/>
        </w:rPr>
        <w:t xml:space="preserve"> and data dictionary</w:t>
      </w:r>
      <w:r w:rsidR="4AB052F5" w:rsidRPr="565BAF56">
        <w:rPr>
          <w:rFonts w:eastAsiaTheme="minorEastAsia"/>
          <w:color w:val="000000" w:themeColor="text1"/>
          <w:sz w:val="24"/>
          <w:szCs w:val="24"/>
        </w:rPr>
        <w:t>.</w:t>
      </w:r>
    </w:p>
    <w:p w14:paraId="137C94BF" w14:textId="3632D2CA"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2. PDF with the Intro and Brief in English.</w:t>
      </w:r>
    </w:p>
    <w:p w14:paraId="4FA0D02E" w14:textId="5EB92F53"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3. PDF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54220407" w:rsidR="21944FBF" w:rsidRDefault="21944FBF" w:rsidP="6D4D0125">
      <w:pPr>
        <w:pStyle w:val="Heading3"/>
        <w:spacing w:before="0" w:after="315"/>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Zoomcharts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0">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1">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2">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3">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4">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To submit your two-page report, please follow these steps, if you want to be considered for the Zoomcharts'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744B79E"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5">
        <w:r w:rsidRPr="565BAF56">
          <w:rPr>
            <w:rStyle w:val="Hyperlink"/>
            <w:rFonts w:asciiTheme="minorHAnsi" w:eastAsiaTheme="minorEastAsia" w:hAnsiTheme="minorHAnsi" w:cstheme="minorBidi"/>
            <w:b/>
            <w:bCs/>
            <w:color w:val="1A1A1A"/>
            <w:u w:val="none"/>
          </w:rPr>
          <w:t xml:space="preserve"> </w:t>
        </w:r>
      </w:hyperlink>
      <w:hyperlink r:id="rId16">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w:t>
        </w:r>
        <w:r w:rsidRPr="565BAF56">
          <w:rPr>
            <w:rStyle w:val="Hyperlink"/>
            <w:rFonts w:asciiTheme="minorHAnsi" w:eastAsiaTheme="minorEastAsia" w:hAnsiTheme="minorHAnsi" w:cstheme="minorBidi"/>
            <w:b/>
            <w:bCs/>
          </w:rPr>
          <w:t>bi</w:t>
        </w:r>
        <w:r w:rsidRPr="565BAF56">
          <w:rPr>
            <w:rStyle w:val="Hyperlink"/>
            <w:rFonts w:asciiTheme="minorHAnsi" w:eastAsiaTheme="minorEastAsia" w:hAnsiTheme="minorHAnsi" w:cstheme="minorBidi"/>
            <w:b/>
            <w:bCs/>
          </w:rPr>
          <w:t>x</w:t>
        </w:r>
        <w:proofErr w:type="spellEnd"/>
        <w:r w:rsidRPr="565BAF56">
          <w:rPr>
            <w:rStyle w:val="Hyperlink"/>
            <w:rFonts w:asciiTheme="minorHAnsi" w:eastAsiaTheme="minorEastAsia" w:hAnsiTheme="minorHAnsi" w:cstheme="minorBidi"/>
            <w:b/>
            <w:bCs/>
          </w:rPr>
          <w:t xml:space="preserve"> fi</w:t>
        </w:r>
        <w:r w:rsidRPr="565BAF56">
          <w:rPr>
            <w:rStyle w:val="Hyperlink"/>
            <w:rFonts w:asciiTheme="minorHAnsi" w:eastAsiaTheme="minorEastAsia" w:hAnsiTheme="minorHAnsi" w:cstheme="minorBidi"/>
            <w:b/>
            <w:bCs/>
          </w:rPr>
          <w:t>l</w:t>
        </w:r>
        <w:r w:rsidRPr="565BAF56">
          <w:rPr>
            <w:rStyle w:val="Hyperlink"/>
            <w:rFonts w:asciiTheme="minorHAnsi" w:eastAsiaTheme="minorEastAsia" w:hAnsiTheme="minorHAnsi" w:cstheme="minorBidi"/>
            <w:b/>
            <w:bCs/>
          </w:rPr>
          <w:t>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656C6C28"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 xml:space="preserve">2. Use the caption "I am participating in FP20 Analytics Challenge </w:t>
      </w:r>
      <w:r w:rsidR="00CC4B35">
        <w:rPr>
          <w:rFonts w:eastAsiaTheme="minorEastAsia"/>
          <w:color w:val="222222"/>
          <w:sz w:val="24"/>
          <w:szCs w:val="24"/>
          <w:lang w:val="en-GB"/>
        </w:rPr>
        <w:t>2</w:t>
      </w:r>
      <w:r w:rsidR="00A62027">
        <w:rPr>
          <w:rFonts w:eastAsiaTheme="minorEastAsia"/>
          <w:color w:val="222222"/>
          <w:sz w:val="24"/>
          <w:szCs w:val="24"/>
          <w:lang w:val="en-GB"/>
        </w:rPr>
        <w:t>4</w:t>
      </w:r>
      <w:r w:rsidRPr="565BAF56">
        <w:rPr>
          <w:rFonts w:eastAsiaTheme="minorEastAsia"/>
          <w:color w:val="222222"/>
          <w:sz w:val="24"/>
          <w:szCs w:val="24"/>
          <w:lang w:val="en-GB"/>
        </w:rPr>
        <w:t>”, along with screenshots from your report.</w:t>
      </w:r>
    </w:p>
    <w:p w14:paraId="03BC7F08" w14:textId="1F974102"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3. Include a summary of your report's key insights and publish it to the web or NovyPro link.</w:t>
      </w:r>
    </w:p>
    <w:p w14:paraId="3CE7CA87" w14:textId="747752D3"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lastRenderedPageBreak/>
        <w:t>4. Use the hashtags #FP20Analytics, #FP20</w:t>
      </w:r>
      <w:r w:rsidR="002C06BB">
        <w:rPr>
          <w:rFonts w:eastAsiaTheme="minorEastAsia"/>
          <w:color w:val="222222"/>
          <w:sz w:val="24"/>
          <w:szCs w:val="24"/>
          <w:lang w:val="en-GB"/>
        </w:rPr>
        <w:t>TransportationAndLogistics</w:t>
      </w:r>
      <w:r w:rsidRPr="6D4D0125">
        <w:rPr>
          <w:rFonts w:eastAsiaTheme="minorEastAsia"/>
          <w:color w:val="222222"/>
          <w:sz w:val="24"/>
          <w:szCs w:val="24"/>
          <w:lang w:val="en-GB"/>
        </w:rPr>
        <w:t>Analysis, #builtwithzoomcharts, tag @Federico Pastor and @Zoomcharts.</w:t>
      </w:r>
    </w:p>
    <w:p w14:paraId="7672590C" w14:textId="593A7DA8"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Additionally, post your report in </w:t>
      </w:r>
      <w:hyperlink r:id="rId17">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69D8A01D"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7"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8"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0"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1"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4"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5"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19"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1"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B734AA"/>
    <w:multiLevelType w:val="multilevel"/>
    <w:tmpl w:val="1BFE2D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27"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28"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29"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1437172">
    <w:abstractNumId w:val="9"/>
  </w:num>
  <w:num w:numId="2" w16cid:durableId="726802548">
    <w:abstractNumId w:val="14"/>
  </w:num>
  <w:num w:numId="3" w16cid:durableId="1934583650">
    <w:abstractNumId w:val="28"/>
  </w:num>
  <w:num w:numId="4" w16cid:durableId="1671181629">
    <w:abstractNumId w:val="7"/>
  </w:num>
  <w:num w:numId="5" w16cid:durableId="1095980126">
    <w:abstractNumId w:val="4"/>
  </w:num>
  <w:num w:numId="6" w16cid:durableId="643049554">
    <w:abstractNumId w:val="18"/>
  </w:num>
  <w:num w:numId="7" w16cid:durableId="1847743891">
    <w:abstractNumId w:val="26"/>
  </w:num>
  <w:num w:numId="8" w16cid:durableId="859204084">
    <w:abstractNumId w:val="3"/>
  </w:num>
  <w:num w:numId="9" w16cid:durableId="1258250151">
    <w:abstractNumId w:val="2"/>
  </w:num>
  <w:num w:numId="10" w16cid:durableId="1407530951">
    <w:abstractNumId w:val="6"/>
  </w:num>
  <w:num w:numId="11" w16cid:durableId="838273155">
    <w:abstractNumId w:val="20"/>
  </w:num>
  <w:num w:numId="12" w16cid:durableId="1110272401">
    <w:abstractNumId w:val="27"/>
  </w:num>
  <w:num w:numId="13" w16cid:durableId="298192588">
    <w:abstractNumId w:val="13"/>
  </w:num>
  <w:num w:numId="14" w16cid:durableId="10109411">
    <w:abstractNumId w:val="10"/>
  </w:num>
  <w:num w:numId="15" w16cid:durableId="590044926">
    <w:abstractNumId w:val="17"/>
  </w:num>
  <w:num w:numId="16" w16cid:durableId="40861325">
    <w:abstractNumId w:val="15"/>
  </w:num>
  <w:num w:numId="17" w16cid:durableId="1482964697">
    <w:abstractNumId w:val="25"/>
  </w:num>
  <w:num w:numId="18" w16cid:durableId="1218321444">
    <w:abstractNumId w:val="5"/>
  </w:num>
  <w:num w:numId="19" w16cid:durableId="494804444">
    <w:abstractNumId w:val="11"/>
  </w:num>
  <w:num w:numId="20" w16cid:durableId="759832715">
    <w:abstractNumId w:val="1"/>
  </w:num>
  <w:num w:numId="21" w16cid:durableId="567686641">
    <w:abstractNumId w:val="29"/>
  </w:num>
  <w:num w:numId="22" w16cid:durableId="652175749">
    <w:abstractNumId w:val="19"/>
  </w:num>
  <w:num w:numId="23" w16cid:durableId="2106225778">
    <w:abstractNumId w:val="30"/>
  </w:num>
  <w:num w:numId="24" w16cid:durableId="2028411196">
    <w:abstractNumId w:val="16"/>
  </w:num>
  <w:num w:numId="25" w16cid:durableId="553077182">
    <w:abstractNumId w:val="22"/>
  </w:num>
  <w:num w:numId="26" w16cid:durableId="1228146566">
    <w:abstractNumId w:val="23"/>
  </w:num>
  <w:num w:numId="27" w16cid:durableId="1040252966">
    <w:abstractNumId w:val="21"/>
  </w:num>
  <w:num w:numId="28" w16cid:durableId="628363935">
    <w:abstractNumId w:val="0"/>
  </w:num>
  <w:num w:numId="29" w16cid:durableId="1135564943">
    <w:abstractNumId w:val="12"/>
  </w:num>
  <w:num w:numId="30" w16cid:durableId="7756856">
    <w:abstractNumId w:val="8"/>
  </w:num>
  <w:num w:numId="31" w16cid:durableId="1831024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6CFD"/>
    <w:rsid w:val="00051A44"/>
    <w:rsid w:val="0005643A"/>
    <w:rsid w:val="00063D2E"/>
    <w:rsid w:val="000640CD"/>
    <w:rsid w:val="000711C7"/>
    <w:rsid w:val="00080D40"/>
    <w:rsid w:val="000A1EE7"/>
    <w:rsid w:val="000A4801"/>
    <w:rsid w:val="000A716C"/>
    <w:rsid w:val="000B23C9"/>
    <w:rsid w:val="000B32C6"/>
    <w:rsid w:val="000B7198"/>
    <w:rsid w:val="000C35C0"/>
    <w:rsid w:val="000C7DF6"/>
    <w:rsid w:val="000D1A0B"/>
    <w:rsid w:val="000D26A0"/>
    <w:rsid w:val="000D4D1B"/>
    <w:rsid w:val="000E1D79"/>
    <w:rsid w:val="000F1867"/>
    <w:rsid w:val="000F4807"/>
    <w:rsid w:val="000F5524"/>
    <w:rsid w:val="00102122"/>
    <w:rsid w:val="00110DB3"/>
    <w:rsid w:val="0011136D"/>
    <w:rsid w:val="0011199A"/>
    <w:rsid w:val="0011200E"/>
    <w:rsid w:val="00115D31"/>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780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73307"/>
    <w:rsid w:val="00273A89"/>
    <w:rsid w:val="002755D3"/>
    <w:rsid w:val="002757E0"/>
    <w:rsid w:val="00283684"/>
    <w:rsid w:val="00283C7E"/>
    <w:rsid w:val="00283EB7"/>
    <w:rsid w:val="002935F8"/>
    <w:rsid w:val="00296A3D"/>
    <w:rsid w:val="002A7CA5"/>
    <w:rsid w:val="002B490B"/>
    <w:rsid w:val="002B4B84"/>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E32D4"/>
    <w:rsid w:val="003E5DB1"/>
    <w:rsid w:val="003F0490"/>
    <w:rsid w:val="003F3B96"/>
    <w:rsid w:val="003F3F95"/>
    <w:rsid w:val="004031C0"/>
    <w:rsid w:val="00406321"/>
    <w:rsid w:val="00410B86"/>
    <w:rsid w:val="004215C7"/>
    <w:rsid w:val="00422515"/>
    <w:rsid w:val="00424179"/>
    <w:rsid w:val="004269DC"/>
    <w:rsid w:val="00427436"/>
    <w:rsid w:val="00432960"/>
    <w:rsid w:val="00435B8A"/>
    <w:rsid w:val="0044459C"/>
    <w:rsid w:val="00446BB5"/>
    <w:rsid w:val="00450B94"/>
    <w:rsid w:val="00452061"/>
    <w:rsid w:val="00453BB0"/>
    <w:rsid w:val="00461423"/>
    <w:rsid w:val="00466FB9"/>
    <w:rsid w:val="00471DB2"/>
    <w:rsid w:val="0047273B"/>
    <w:rsid w:val="00485D88"/>
    <w:rsid w:val="00490693"/>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7210"/>
    <w:rsid w:val="00502A34"/>
    <w:rsid w:val="00506B32"/>
    <w:rsid w:val="00507437"/>
    <w:rsid w:val="0051047D"/>
    <w:rsid w:val="00510C89"/>
    <w:rsid w:val="005154DA"/>
    <w:rsid w:val="00522E43"/>
    <w:rsid w:val="0052375A"/>
    <w:rsid w:val="005303C0"/>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80841"/>
    <w:rsid w:val="005817E2"/>
    <w:rsid w:val="00581FBB"/>
    <w:rsid w:val="00586734"/>
    <w:rsid w:val="005A55AB"/>
    <w:rsid w:val="005A67D8"/>
    <w:rsid w:val="005B07CB"/>
    <w:rsid w:val="005B324F"/>
    <w:rsid w:val="005B5608"/>
    <w:rsid w:val="005B5B9B"/>
    <w:rsid w:val="005B6C76"/>
    <w:rsid w:val="005B6DFC"/>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6227"/>
    <w:rsid w:val="00626B4F"/>
    <w:rsid w:val="00627EE7"/>
    <w:rsid w:val="00630021"/>
    <w:rsid w:val="00630059"/>
    <w:rsid w:val="006333BF"/>
    <w:rsid w:val="00635307"/>
    <w:rsid w:val="00640B56"/>
    <w:rsid w:val="00640ED1"/>
    <w:rsid w:val="00645010"/>
    <w:rsid w:val="00645515"/>
    <w:rsid w:val="0065001E"/>
    <w:rsid w:val="00651B5F"/>
    <w:rsid w:val="00660557"/>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11779"/>
    <w:rsid w:val="007217A0"/>
    <w:rsid w:val="00726AD3"/>
    <w:rsid w:val="00731DC8"/>
    <w:rsid w:val="00735410"/>
    <w:rsid w:val="00751621"/>
    <w:rsid w:val="0075426D"/>
    <w:rsid w:val="0077038C"/>
    <w:rsid w:val="007739A1"/>
    <w:rsid w:val="0078184E"/>
    <w:rsid w:val="007952F7"/>
    <w:rsid w:val="007B392C"/>
    <w:rsid w:val="007B6A5E"/>
    <w:rsid w:val="007C2A59"/>
    <w:rsid w:val="007D0534"/>
    <w:rsid w:val="007D5509"/>
    <w:rsid w:val="007D748D"/>
    <w:rsid w:val="007D79B1"/>
    <w:rsid w:val="007E530B"/>
    <w:rsid w:val="007E6DA1"/>
    <w:rsid w:val="007F0494"/>
    <w:rsid w:val="007F0B35"/>
    <w:rsid w:val="007F7D9A"/>
    <w:rsid w:val="007F7EC3"/>
    <w:rsid w:val="0080336F"/>
    <w:rsid w:val="00810856"/>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C00A2"/>
    <w:rsid w:val="008C040B"/>
    <w:rsid w:val="008D4096"/>
    <w:rsid w:val="008E6459"/>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6868"/>
    <w:rsid w:val="00A4289C"/>
    <w:rsid w:val="00A42A07"/>
    <w:rsid w:val="00A43C5F"/>
    <w:rsid w:val="00A52082"/>
    <w:rsid w:val="00A5522C"/>
    <w:rsid w:val="00A5748C"/>
    <w:rsid w:val="00A57750"/>
    <w:rsid w:val="00A61BE8"/>
    <w:rsid w:val="00A62027"/>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EF4"/>
    <w:rsid w:val="00B52569"/>
    <w:rsid w:val="00B6203E"/>
    <w:rsid w:val="00B6739F"/>
    <w:rsid w:val="00B83462"/>
    <w:rsid w:val="00B86379"/>
    <w:rsid w:val="00B87B70"/>
    <w:rsid w:val="00B9030D"/>
    <w:rsid w:val="00B90EAF"/>
    <w:rsid w:val="00B91E9F"/>
    <w:rsid w:val="00B929F7"/>
    <w:rsid w:val="00BA1C55"/>
    <w:rsid w:val="00BA37AF"/>
    <w:rsid w:val="00BA75E8"/>
    <w:rsid w:val="00BB6240"/>
    <w:rsid w:val="00BC25E5"/>
    <w:rsid w:val="00BC26EE"/>
    <w:rsid w:val="00BC5445"/>
    <w:rsid w:val="00BD269E"/>
    <w:rsid w:val="00BE06E8"/>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32CA"/>
    <w:rsid w:val="00C534FD"/>
    <w:rsid w:val="00C5492C"/>
    <w:rsid w:val="00C5772E"/>
    <w:rsid w:val="00C60592"/>
    <w:rsid w:val="00C63655"/>
    <w:rsid w:val="00C74FB4"/>
    <w:rsid w:val="00C75D77"/>
    <w:rsid w:val="00C96991"/>
    <w:rsid w:val="00C97082"/>
    <w:rsid w:val="00CA2525"/>
    <w:rsid w:val="00CA4C42"/>
    <w:rsid w:val="00CB64BD"/>
    <w:rsid w:val="00CC01FC"/>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3B3F"/>
    <w:rsid w:val="00D252CA"/>
    <w:rsid w:val="00D30915"/>
    <w:rsid w:val="00D31B88"/>
    <w:rsid w:val="00D33D0F"/>
    <w:rsid w:val="00D353EC"/>
    <w:rsid w:val="00D40B33"/>
    <w:rsid w:val="00D44134"/>
    <w:rsid w:val="00D45429"/>
    <w:rsid w:val="00D456BC"/>
    <w:rsid w:val="00D5245C"/>
    <w:rsid w:val="00D649BD"/>
    <w:rsid w:val="00D679F1"/>
    <w:rsid w:val="00D77BDE"/>
    <w:rsid w:val="00D77FE9"/>
    <w:rsid w:val="00D80D35"/>
    <w:rsid w:val="00D8351E"/>
    <w:rsid w:val="00D85A39"/>
    <w:rsid w:val="00D945F4"/>
    <w:rsid w:val="00D970D4"/>
    <w:rsid w:val="00D97569"/>
    <w:rsid w:val="00DA1AFF"/>
    <w:rsid w:val="00DA1CE6"/>
    <w:rsid w:val="00DA2AB2"/>
    <w:rsid w:val="00DA6703"/>
    <w:rsid w:val="00DA6B03"/>
    <w:rsid w:val="00DB52C3"/>
    <w:rsid w:val="00DC0AE8"/>
    <w:rsid w:val="00DD0118"/>
    <w:rsid w:val="00DD0FD4"/>
    <w:rsid w:val="00DD2231"/>
    <w:rsid w:val="00DD28AB"/>
    <w:rsid w:val="00DE3A47"/>
    <w:rsid w:val="00DE5EBF"/>
    <w:rsid w:val="00DF0028"/>
    <w:rsid w:val="00DF014A"/>
    <w:rsid w:val="00DF4A27"/>
    <w:rsid w:val="00E037D4"/>
    <w:rsid w:val="00E13624"/>
    <w:rsid w:val="00E15B08"/>
    <w:rsid w:val="00E1789F"/>
    <w:rsid w:val="00E2147E"/>
    <w:rsid w:val="00E224A1"/>
    <w:rsid w:val="00E27B09"/>
    <w:rsid w:val="00E35767"/>
    <w:rsid w:val="00E37756"/>
    <w:rsid w:val="00E42124"/>
    <w:rsid w:val="00E43A15"/>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D0207"/>
    <w:rsid w:val="00ED11C5"/>
    <w:rsid w:val="00ED2780"/>
    <w:rsid w:val="00EE016C"/>
    <w:rsid w:val="00EE15C5"/>
    <w:rsid w:val="00EE2802"/>
    <w:rsid w:val="00EE7D96"/>
    <w:rsid w:val="00EF1AF6"/>
    <w:rsid w:val="00EF7BF0"/>
    <w:rsid w:val="00EFA14A"/>
    <w:rsid w:val="00F011B3"/>
    <w:rsid w:val="00F042DA"/>
    <w:rsid w:val="00F0544F"/>
    <w:rsid w:val="00F129F4"/>
    <w:rsid w:val="00F1447E"/>
    <w:rsid w:val="00F205CB"/>
    <w:rsid w:val="00F24062"/>
    <w:rsid w:val="00F252B6"/>
    <w:rsid w:val="00F270F6"/>
    <w:rsid w:val="00F27E73"/>
    <w:rsid w:val="00F31144"/>
    <w:rsid w:val="00F34B19"/>
    <w:rsid w:val="00F3537C"/>
    <w:rsid w:val="00F40569"/>
    <w:rsid w:val="00F40657"/>
    <w:rsid w:val="00F423D9"/>
    <w:rsid w:val="00F42741"/>
    <w:rsid w:val="00F43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16CF"/>
    <w:rsid w:val="00F82258"/>
    <w:rsid w:val="00F83C2D"/>
    <w:rsid w:val="00F84AB5"/>
    <w:rsid w:val="00F84C56"/>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 w:type="character" w:styleId="FollowedHyperlink">
    <w:name w:val="FollowedHyperlink"/>
    <w:basedOn w:val="DefaultParagraphFont"/>
    <w:uiPriority w:val="99"/>
    <w:semiHidden/>
    <w:unhideWhenUsed/>
    <w:rsid w:val="007B6A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05767">
      <w:bodyDiv w:val="1"/>
      <w:marLeft w:val="0"/>
      <w:marRight w:val="0"/>
      <w:marTop w:val="0"/>
      <w:marBottom w:val="0"/>
      <w:divBdr>
        <w:top w:val="none" w:sz="0" w:space="0" w:color="auto"/>
        <w:left w:val="none" w:sz="0" w:space="0" w:color="auto"/>
        <w:bottom w:val="none" w:sz="0" w:space="0" w:color="auto"/>
        <w:right w:val="none" w:sz="0" w:space="0" w:color="auto"/>
      </w:divBdr>
    </w:div>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431586055">
      <w:bodyDiv w:val="1"/>
      <w:marLeft w:val="0"/>
      <w:marRight w:val="0"/>
      <w:marTop w:val="0"/>
      <w:marBottom w:val="0"/>
      <w:divBdr>
        <w:top w:val="none" w:sz="0" w:space="0" w:color="auto"/>
        <w:left w:val="none" w:sz="0" w:space="0" w:color="auto"/>
        <w:bottom w:val="none" w:sz="0" w:space="0" w:color="auto"/>
        <w:right w:val="none" w:sz="0" w:space="0" w:color="auto"/>
      </w:divBdr>
    </w:div>
    <w:div w:id="1646157257">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 w:id="19092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7" Type="http://schemas.openxmlformats.org/officeDocument/2006/relationships/hyperlink" Target="https://www.linkedin.com/groups/12751070/"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fp20-analytics-february-2025?utm_source=challenge&amp;utm_medium=fp20analytics&amp;utm_campaign=fp20analytics_web_february&amp;utm_term=register&amp;utm_content=registration"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ademy.zoomcharts.com/?utm_source=challenge&amp;utm_medium=fp20analytics&amp;utm_campaign=fp20analytics_web_march_2024&amp;utm_term=resources&amp;utm_content=video_tutorials" TargetMode="External"/><Relationship Id="rId5" Type="http://schemas.openxmlformats.org/officeDocument/2006/relationships/styles" Target="styles.xml"/><Relationship Id="rId15" Type="http://schemas.openxmlformats.org/officeDocument/2006/relationships/hyperlink" Target="https://zoomcharts.com/en/microsoft-power-bi-custom-visuals/challenges/" TargetMode="External"/><Relationship Id="rId10"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youtube.com/watch?v=jkcAYgFGWUY" TargetMode="External"/><Relationship Id="rId14"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Props1.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3.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1179</Words>
  <Characters>8203</Characters>
  <Application>Microsoft Office Word</Application>
  <DocSecurity>4</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Liene Antonoviča</cp:lastModifiedBy>
  <cp:revision>2</cp:revision>
  <dcterms:created xsi:type="dcterms:W3CDTF">2025-02-19T08:57:00Z</dcterms:created>
  <dcterms:modified xsi:type="dcterms:W3CDTF">2025-02-19T08:57:00Z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